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AD81" w14:textId="7D55F716" w:rsidR="00BC3558" w:rsidRPr="002829B5" w:rsidRDefault="00BC3558" w:rsidP="002829B5">
      <w:pPr>
        <w:pStyle w:val="Rubrik2"/>
        <w:rPr>
          <w:lang w:val="en-GB"/>
        </w:rPr>
      </w:pPr>
      <w:r w:rsidRPr="002829B5">
        <w:rPr>
          <w:lang w:val="en-GB"/>
        </w:rPr>
        <w:t>Late perfusion defects after pulmonary embolism and long-term mortality: a weighted cohort study</w:t>
      </w:r>
    </w:p>
    <w:p w14:paraId="3D67F87E" w14:textId="77777777" w:rsidR="00BC3558" w:rsidRPr="002829B5" w:rsidRDefault="00BC3558" w:rsidP="00BC3558">
      <w:pPr>
        <w:pStyle w:val="Normalwebb"/>
        <w:rPr>
          <w:rFonts w:ascii="Calibri" w:hAnsi="Calibri" w:cs="Calibri"/>
          <w:lang w:val="en-GB"/>
        </w:rPr>
      </w:pPr>
      <w:r w:rsidRPr="002829B5">
        <w:rPr>
          <w:rStyle w:val="Stark"/>
          <w:rFonts w:ascii="Calibri" w:eastAsiaTheme="majorEastAsia" w:hAnsi="Calibri" w:cs="Calibri"/>
          <w:lang w:val="en-GB"/>
        </w:rPr>
        <w:t>Background</w:t>
      </w:r>
      <w:r w:rsidRPr="002829B5">
        <w:rPr>
          <w:rFonts w:ascii="Calibri" w:hAnsi="Calibri" w:cs="Calibri"/>
          <w:lang w:val="en-GB"/>
        </w:rPr>
        <w:br/>
        <w:t>Residual perfusion defects after pulmonary embolism (PE) may reflect chronic thromboembolic pulmonary disease (</w:t>
      </w:r>
      <w:proofErr w:type="spellStart"/>
      <w:r w:rsidRPr="002829B5">
        <w:rPr>
          <w:rFonts w:ascii="Calibri" w:hAnsi="Calibri" w:cs="Calibri"/>
          <w:lang w:val="en-GB"/>
        </w:rPr>
        <w:t>CTEPD</w:t>
      </w:r>
      <w:proofErr w:type="spellEnd"/>
      <w:r w:rsidRPr="002829B5">
        <w:rPr>
          <w:rFonts w:ascii="Calibri" w:hAnsi="Calibri" w:cs="Calibri"/>
          <w:lang w:val="en-GB"/>
        </w:rPr>
        <w:t>). Ventilation–perfusion (V/Q) scintigraphy is commonly used to detect such abnormalities, yet the long-term prognostic significance of perfusion defects identified years after the index PE remains unclear.</w:t>
      </w:r>
    </w:p>
    <w:p w14:paraId="58B4D050" w14:textId="77777777" w:rsidR="00BC3558" w:rsidRPr="002829B5" w:rsidRDefault="00BC3558" w:rsidP="00BC3558">
      <w:pPr>
        <w:pStyle w:val="Normalwebb"/>
        <w:rPr>
          <w:rFonts w:ascii="Calibri" w:hAnsi="Calibri" w:cs="Calibri"/>
          <w:lang w:val="en-GB"/>
        </w:rPr>
      </w:pPr>
      <w:r w:rsidRPr="002829B5">
        <w:rPr>
          <w:rStyle w:val="Stark"/>
          <w:rFonts w:ascii="Calibri" w:eastAsiaTheme="majorEastAsia" w:hAnsi="Calibri" w:cs="Calibri"/>
          <w:lang w:val="en-GB"/>
        </w:rPr>
        <w:t>Methods</w:t>
      </w:r>
      <w:r w:rsidRPr="002829B5">
        <w:rPr>
          <w:rFonts w:ascii="Calibri" w:hAnsi="Calibri" w:cs="Calibri"/>
          <w:lang w:val="en-GB"/>
        </w:rPr>
        <w:br/>
        <w:t>We analysed a nationwide cohort of adults diagnosed with PE in 2005 who survived to long-term clinical follow-up. Patients were evaluated using a stepwise clinical assessment, and V/Q scintigraphy was performed when persistent symptoms or clinical findings suggested possible cardiopulmonary sequelae. Scintigraphy reports were retrieved and categorised as normal perfusion or perfusion defect. To account for potential selection into clinically performed and interpretable scintigraphy, inverse probability weighting was applied based on demographic factors, symptoms, biomarkers, and comorbidities measured at the time of clinical evaluation. Survival analyses were performed using weighted Cox proportional hazards regression with delayed entry at the time of scintigraphy, using time since PE as the underlying time scale.</w:t>
      </w:r>
    </w:p>
    <w:p w14:paraId="514D9780" w14:textId="77777777" w:rsidR="00BC3558" w:rsidRPr="00BC3558" w:rsidRDefault="00BC3558" w:rsidP="00BC3558">
      <w:pPr>
        <w:spacing w:before="100" w:beforeAutospacing="1" w:after="100" w:afterAutospacing="1" w:line="240" w:lineRule="auto"/>
        <w:rPr>
          <w:rFonts w:ascii="Calibri" w:eastAsia="Times New Roman" w:hAnsi="Calibri" w:cs="Calibri"/>
          <w:kern w:val="0"/>
          <w:lang w:val="en-GB" w:eastAsia="sv-SE"/>
          <w14:ligatures w14:val="none"/>
        </w:rPr>
      </w:pPr>
      <w:r w:rsidRPr="00BC3558">
        <w:rPr>
          <w:rFonts w:ascii="Calibri" w:eastAsia="Times New Roman" w:hAnsi="Calibri" w:cs="Calibri"/>
          <w:b/>
          <w:bCs/>
          <w:kern w:val="0"/>
          <w:lang w:val="en-GB" w:eastAsia="sv-SE"/>
          <w14:ligatures w14:val="none"/>
        </w:rPr>
        <w:t>Results</w:t>
      </w:r>
      <w:r w:rsidRPr="00BC3558">
        <w:rPr>
          <w:rFonts w:ascii="Calibri" w:eastAsia="Times New Roman" w:hAnsi="Calibri" w:cs="Calibri"/>
          <w:kern w:val="0"/>
          <w:lang w:val="en-GB" w:eastAsia="sv-SE"/>
          <w14:ligatures w14:val="none"/>
        </w:rPr>
        <w:br/>
        <w:t>Among 517 individuals with available scintigraphy results, 295 had normal perfusion and 222 had a perfusion defect. Scintigraphy was performed a median of 6.3 years (</w:t>
      </w:r>
      <w:proofErr w:type="spellStart"/>
      <w:r w:rsidRPr="00BC3558">
        <w:rPr>
          <w:rFonts w:ascii="Calibri" w:eastAsia="Times New Roman" w:hAnsi="Calibri" w:cs="Calibri"/>
          <w:kern w:val="0"/>
          <w:lang w:val="en-GB" w:eastAsia="sv-SE"/>
          <w14:ligatures w14:val="none"/>
        </w:rPr>
        <w:t>IQR</w:t>
      </w:r>
      <w:proofErr w:type="spellEnd"/>
      <w:r w:rsidRPr="00BC3558">
        <w:rPr>
          <w:rFonts w:ascii="Calibri" w:eastAsia="Times New Roman" w:hAnsi="Calibri" w:cs="Calibri"/>
          <w:kern w:val="0"/>
          <w:lang w:val="en-GB" w:eastAsia="sv-SE"/>
          <w14:ligatures w14:val="none"/>
        </w:rPr>
        <w:t xml:space="preserve"> 6.0–7.0) after PE. During follow-up, 184 deaths occurred. Kaplan–Meier analysis showed lower unadjusted survival in the perfusion defect group (log-rank p=0.033). In weighted Cox regression, perfusion defect was associated with higher mortality but did not reach statistical significance (hazard ratio 1.28, 95% confidence interval 0.94–1.74). Age at scintigraphy was strongly associated with mortality (hazard ratio per year 1.08, 95% confidence interval 1.06–1.10).</w:t>
      </w:r>
    </w:p>
    <w:p w14:paraId="28B9E597" w14:textId="77777777" w:rsidR="00BC3558" w:rsidRPr="00BC3558" w:rsidRDefault="00BC3558" w:rsidP="00BC3558">
      <w:pPr>
        <w:spacing w:before="100" w:beforeAutospacing="1" w:after="100" w:afterAutospacing="1" w:line="240" w:lineRule="auto"/>
        <w:rPr>
          <w:rFonts w:ascii="Calibri" w:eastAsia="Times New Roman" w:hAnsi="Calibri" w:cs="Calibri"/>
          <w:kern w:val="0"/>
          <w:lang w:val="en-GB" w:eastAsia="sv-SE"/>
          <w14:ligatures w14:val="none"/>
        </w:rPr>
      </w:pPr>
      <w:r w:rsidRPr="00BC3558">
        <w:rPr>
          <w:rFonts w:ascii="Calibri" w:eastAsia="Times New Roman" w:hAnsi="Calibri" w:cs="Calibri"/>
          <w:b/>
          <w:bCs/>
          <w:kern w:val="0"/>
          <w:lang w:val="en-GB" w:eastAsia="sv-SE"/>
          <w14:ligatures w14:val="none"/>
        </w:rPr>
        <w:t>Conclusion</w:t>
      </w:r>
      <w:r w:rsidRPr="00BC3558">
        <w:rPr>
          <w:rFonts w:ascii="Calibri" w:eastAsia="Times New Roman" w:hAnsi="Calibri" w:cs="Calibri"/>
          <w:kern w:val="0"/>
          <w:lang w:val="en-GB" w:eastAsia="sv-SE"/>
          <w14:ligatures w14:val="none"/>
        </w:rPr>
        <w:br/>
        <w:t xml:space="preserve">Perfusion defects detected on V/Q scintigraphy several years after PE were associated with lower unadjusted survival but were not independently associated with mortality after accounting for age and comorbidity. These findings suggest that late perfusion abnormalities suggestive of </w:t>
      </w:r>
      <w:proofErr w:type="spellStart"/>
      <w:r w:rsidRPr="00BC3558">
        <w:rPr>
          <w:rFonts w:ascii="Calibri" w:eastAsia="Times New Roman" w:hAnsi="Calibri" w:cs="Calibri"/>
          <w:kern w:val="0"/>
          <w:lang w:val="en-GB" w:eastAsia="sv-SE"/>
          <w14:ligatures w14:val="none"/>
        </w:rPr>
        <w:t>CTEPD</w:t>
      </w:r>
      <w:proofErr w:type="spellEnd"/>
      <w:r w:rsidRPr="00BC3558">
        <w:rPr>
          <w:rFonts w:ascii="Calibri" w:eastAsia="Times New Roman" w:hAnsi="Calibri" w:cs="Calibri"/>
          <w:kern w:val="0"/>
          <w:lang w:val="en-GB" w:eastAsia="sv-SE"/>
          <w14:ligatures w14:val="none"/>
        </w:rPr>
        <w:t xml:space="preserve"> may identify patients with a higher overall risk profile, although long-term prognosis appears largely driven by underlying patient characteristics rather than </w:t>
      </w:r>
      <w:proofErr w:type="spellStart"/>
      <w:r w:rsidRPr="00BC3558">
        <w:rPr>
          <w:rFonts w:ascii="Calibri" w:eastAsia="Times New Roman" w:hAnsi="Calibri" w:cs="Calibri"/>
          <w:kern w:val="0"/>
          <w:lang w:val="en-GB" w:eastAsia="sv-SE"/>
          <w14:ligatures w14:val="none"/>
        </w:rPr>
        <w:t>scintigraphic</w:t>
      </w:r>
      <w:proofErr w:type="spellEnd"/>
      <w:r w:rsidRPr="00BC3558">
        <w:rPr>
          <w:rFonts w:ascii="Calibri" w:eastAsia="Times New Roman" w:hAnsi="Calibri" w:cs="Calibri"/>
          <w:kern w:val="0"/>
          <w:lang w:val="en-GB" w:eastAsia="sv-SE"/>
          <w14:ligatures w14:val="none"/>
        </w:rPr>
        <w:t xml:space="preserve"> findings alone.</w:t>
      </w:r>
    </w:p>
    <w:p w14:paraId="380A842E" w14:textId="72DD8FE4" w:rsidR="002829B5" w:rsidRDefault="002829B5">
      <w:pPr>
        <w:rPr>
          <w:rFonts w:ascii="Calibri" w:eastAsia="Times New Roman" w:hAnsi="Calibri" w:cs="Calibri"/>
          <w:kern w:val="0"/>
          <w:lang w:val="en-GB" w:eastAsia="sv-SE"/>
          <w14:ligatures w14:val="none"/>
        </w:rPr>
      </w:pPr>
      <w:r>
        <w:rPr>
          <w:rFonts w:ascii="Calibri" w:eastAsia="Times New Roman" w:hAnsi="Calibri" w:cs="Calibri"/>
          <w:kern w:val="0"/>
          <w:lang w:val="en-GB" w:eastAsia="sv-SE"/>
          <w14:ligatures w14:val="none"/>
        </w:rPr>
        <w:br w:type="page"/>
      </w:r>
    </w:p>
    <w:p w14:paraId="63820368" w14:textId="14A054A9" w:rsidR="002829B5" w:rsidRPr="000F1270" w:rsidRDefault="002829B5" w:rsidP="002829B5">
      <w:pPr>
        <w:ind w:left="851"/>
        <w:rPr>
          <w:lang w:val="en-GB"/>
        </w:rPr>
      </w:pPr>
      <w:r w:rsidRPr="000F1270">
        <w:rPr>
          <w:rStyle w:val="Stark"/>
          <w:lang w:val="en-GB"/>
        </w:rPr>
        <w:lastRenderedPageBreak/>
        <w:t>Figure.</w:t>
      </w:r>
      <w:r w:rsidRPr="000F1270">
        <w:rPr>
          <w:lang w:val="en-GB"/>
        </w:rPr>
        <w:t xml:space="preserve"> Kaplan–Meier survival from the time of ventilation–perfusion (V/Q) scintigraphy by scintigraphy category (normal perfusion vs perfusion defect). </w:t>
      </w:r>
      <w:r w:rsidR="00956764">
        <w:rPr>
          <w:lang w:val="en-GB"/>
        </w:rPr>
        <w:t xml:space="preserve">Log-rank </w:t>
      </w:r>
      <w:r w:rsidR="00956764">
        <w:t>p=0.033</w:t>
      </w:r>
      <w:r w:rsidRPr="000F1270">
        <w:rPr>
          <w:lang w:val="en-GB"/>
        </w:rPr>
        <w:t>.</w:t>
      </w:r>
    </w:p>
    <w:p w14:paraId="38E607ED" w14:textId="35D59919" w:rsidR="006F0842" w:rsidRPr="002829B5" w:rsidRDefault="002829B5">
      <w:pPr>
        <w:rPr>
          <w:rFonts w:ascii="Calibri" w:hAnsi="Calibri" w:cs="Calibri"/>
          <w:lang w:val="en-GB"/>
        </w:rPr>
      </w:pPr>
      <w:r w:rsidRPr="000F1270">
        <w:rPr>
          <w:rFonts w:ascii="Calibri" w:hAnsi="Calibri" w:cs="Calibri"/>
          <w:noProof/>
          <w:lang w:val="en-GB"/>
        </w:rPr>
        <w:drawing>
          <wp:inline distT="0" distB="0" distL="0" distR="0" wp14:anchorId="5E5F1E56" wp14:editId="2D6623E2">
            <wp:extent cx="5760720" cy="4804410"/>
            <wp:effectExtent l="0" t="0" r="5080" b="0"/>
            <wp:docPr id="907515122" name="Bildobjekt 1" descr="En bild som visar text, skärmbild, diagram,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15122" name="Bildobjekt 1" descr="En bild som visar text, skärmbild, diagram, linje&#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804410"/>
                    </a:xfrm>
                    <a:prstGeom prst="rect">
                      <a:avLst/>
                    </a:prstGeom>
                  </pic:spPr>
                </pic:pic>
              </a:graphicData>
            </a:graphic>
          </wp:inline>
        </w:drawing>
      </w:r>
    </w:p>
    <w:sectPr w:rsidR="006F0842" w:rsidRPr="00282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58"/>
    <w:rsid w:val="000A40E0"/>
    <w:rsid w:val="00262B8B"/>
    <w:rsid w:val="00274263"/>
    <w:rsid w:val="002829B5"/>
    <w:rsid w:val="003118A2"/>
    <w:rsid w:val="004129B6"/>
    <w:rsid w:val="006F0842"/>
    <w:rsid w:val="00956764"/>
    <w:rsid w:val="00B846BB"/>
    <w:rsid w:val="00BC3558"/>
    <w:rsid w:val="00C14FB9"/>
    <w:rsid w:val="00F30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469"/>
  <w15:chartTrackingRefBased/>
  <w15:docId w15:val="{072F69BD-A676-1F46-A64A-14CE9548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3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C3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355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355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355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355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355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355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355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355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C355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355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355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355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35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35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35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3558"/>
    <w:rPr>
      <w:rFonts w:eastAsiaTheme="majorEastAsia" w:cstheme="majorBidi"/>
      <w:color w:val="272727" w:themeColor="text1" w:themeTint="D8"/>
    </w:rPr>
  </w:style>
  <w:style w:type="paragraph" w:styleId="Rubrik">
    <w:name w:val="Title"/>
    <w:basedOn w:val="Normal"/>
    <w:next w:val="Normal"/>
    <w:link w:val="RubrikChar"/>
    <w:uiPriority w:val="10"/>
    <w:qFormat/>
    <w:rsid w:val="00BC3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35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355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35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355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C3558"/>
    <w:rPr>
      <w:i/>
      <w:iCs/>
      <w:color w:val="404040" w:themeColor="text1" w:themeTint="BF"/>
    </w:rPr>
  </w:style>
  <w:style w:type="paragraph" w:styleId="Liststycke">
    <w:name w:val="List Paragraph"/>
    <w:basedOn w:val="Normal"/>
    <w:uiPriority w:val="34"/>
    <w:qFormat/>
    <w:rsid w:val="00BC3558"/>
    <w:pPr>
      <w:ind w:left="720"/>
      <w:contextualSpacing/>
    </w:pPr>
  </w:style>
  <w:style w:type="character" w:styleId="Starkbetoning">
    <w:name w:val="Intense Emphasis"/>
    <w:basedOn w:val="Standardstycketeckensnitt"/>
    <w:uiPriority w:val="21"/>
    <w:qFormat/>
    <w:rsid w:val="00BC3558"/>
    <w:rPr>
      <w:i/>
      <w:iCs/>
      <w:color w:val="0F4761" w:themeColor="accent1" w:themeShade="BF"/>
    </w:rPr>
  </w:style>
  <w:style w:type="paragraph" w:styleId="Starktcitat">
    <w:name w:val="Intense Quote"/>
    <w:basedOn w:val="Normal"/>
    <w:next w:val="Normal"/>
    <w:link w:val="StarktcitatChar"/>
    <w:uiPriority w:val="30"/>
    <w:qFormat/>
    <w:rsid w:val="00BC3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3558"/>
    <w:rPr>
      <w:i/>
      <w:iCs/>
      <w:color w:val="0F4761" w:themeColor="accent1" w:themeShade="BF"/>
    </w:rPr>
  </w:style>
  <w:style w:type="character" w:styleId="Starkreferens">
    <w:name w:val="Intense Reference"/>
    <w:basedOn w:val="Standardstycketeckensnitt"/>
    <w:uiPriority w:val="32"/>
    <w:qFormat/>
    <w:rsid w:val="00BC3558"/>
    <w:rPr>
      <w:b/>
      <w:bCs/>
      <w:smallCaps/>
      <w:color w:val="0F4761" w:themeColor="accent1" w:themeShade="BF"/>
      <w:spacing w:val="5"/>
    </w:rPr>
  </w:style>
  <w:style w:type="paragraph" w:styleId="Normalwebb">
    <w:name w:val="Normal (Web)"/>
    <w:basedOn w:val="Normal"/>
    <w:uiPriority w:val="99"/>
    <w:semiHidden/>
    <w:unhideWhenUsed/>
    <w:rsid w:val="00BC3558"/>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BC3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409</Words>
  <Characters>2168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Nilsson</dc:creator>
  <cp:keywords/>
  <dc:description/>
  <cp:lastModifiedBy>Lars Nilsson</cp:lastModifiedBy>
  <cp:revision>2</cp:revision>
  <dcterms:created xsi:type="dcterms:W3CDTF">2026-03-13T11:37:00Z</dcterms:created>
  <dcterms:modified xsi:type="dcterms:W3CDTF">2026-03-14T14:15:00Z</dcterms:modified>
</cp:coreProperties>
</file>