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9A4" w:rsidRPr="00E61C02" w:rsidRDefault="00ED49A4" w:rsidP="00D96A57">
      <w:pPr>
        <w:pStyle w:val="a3"/>
        <w:shd w:val="clear" w:color="auto" w:fill="FFFFFF"/>
        <w:rPr>
          <w:b/>
          <w:bCs/>
          <w:lang w:val="en-US"/>
        </w:rPr>
      </w:pPr>
      <w:r w:rsidRPr="00E61C02">
        <w:rPr>
          <w:b/>
          <w:bCs/>
        </w:rPr>
        <w:t>Nine-Year Experience of Pulmonary Endarterectomy for Chronic Thromboembolic Pulmonary Hypertension: Outcomes from a Developing Surgical Program</w:t>
      </w:r>
      <w:r w:rsidRPr="00E61C02">
        <w:rPr>
          <w:b/>
          <w:bCs/>
          <w:lang w:val="en-US"/>
        </w:rPr>
        <w:t xml:space="preserve"> in</w:t>
      </w:r>
      <w:r w:rsidR="00E61C02">
        <w:rPr>
          <w:b/>
          <w:bCs/>
          <w:lang w:val="en-US"/>
        </w:rPr>
        <w:t xml:space="preserve"> </w:t>
      </w:r>
      <w:r w:rsidRPr="00E61C02">
        <w:rPr>
          <w:b/>
          <w:bCs/>
          <w:lang w:val="en-US"/>
        </w:rPr>
        <w:t>Kazakhstan</w:t>
      </w:r>
    </w:p>
    <w:p w:rsidR="00D96A57" w:rsidRPr="00EA2D00" w:rsidRDefault="00D96A57" w:rsidP="00D96A57">
      <w:pPr>
        <w:pStyle w:val="a3"/>
        <w:shd w:val="clear" w:color="auto" w:fill="FFFFFF"/>
        <w:rPr>
          <w:i/>
          <w:iCs/>
          <w:sz w:val="20"/>
          <w:szCs w:val="20"/>
          <w:lang w:val="en-US"/>
        </w:rPr>
      </w:pPr>
      <w:r w:rsidRPr="00EA2D00">
        <w:rPr>
          <w:b/>
          <w:bCs/>
          <w:i/>
          <w:iCs/>
          <w:sz w:val="20"/>
          <w:szCs w:val="20"/>
          <w:lang w:val="en-US"/>
        </w:rPr>
        <w:t>A</w:t>
      </w:r>
      <w:r w:rsidR="00EA2D00" w:rsidRPr="00EA2D00">
        <w:rPr>
          <w:b/>
          <w:bCs/>
          <w:i/>
          <w:iCs/>
          <w:sz w:val="20"/>
          <w:szCs w:val="20"/>
          <w:lang w:val="en-US"/>
        </w:rPr>
        <w:t>.</w:t>
      </w:r>
      <w:r w:rsidRPr="00EA2D00">
        <w:rPr>
          <w:b/>
          <w:bCs/>
          <w:i/>
          <w:iCs/>
          <w:sz w:val="20"/>
          <w:szCs w:val="20"/>
          <w:lang w:val="en-US"/>
        </w:rPr>
        <w:t xml:space="preserve"> Kuzhakhmetova, M</w:t>
      </w:r>
      <w:r w:rsidR="00EA2D00" w:rsidRPr="00EA2D00">
        <w:rPr>
          <w:b/>
          <w:bCs/>
          <w:i/>
          <w:iCs/>
          <w:sz w:val="20"/>
          <w:szCs w:val="20"/>
          <w:lang w:val="en-US"/>
        </w:rPr>
        <w:t>.</w:t>
      </w:r>
      <w:r w:rsidRPr="00EA2D00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A2D00">
        <w:rPr>
          <w:b/>
          <w:bCs/>
          <w:i/>
          <w:iCs/>
          <w:sz w:val="20"/>
          <w:szCs w:val="20"/>
          <w:lang w:val="en-US"/>
        </w:rPr>
        <w:t>Mukarov</w:t>
      </w:r>
      <w:proofErr w:type="spellEnd"/>
      <w:r w:rsidRPr="00EA2D00">
        <w:rPr>
          <w:b/>
          <w:bCs/>
          <w:i/>
          <w:iCs/>
          <w:sz w:val="20"/>
          <w:szCs w:val="20"/>
          <w:lang w:val="en-US"/>
        </w:rPr>
        <w:t>, T</w:t>
      </w:r>
      <w:r w:rsidR="00EA2D00" w:rsidRPr="00EA2D00">
        <w:rPr>
          <w:b/>
          <w:bCs/>
          <w:i/>
          <w:iCs/>
          <w:sz w:val="20"/>
          <w:szCs w:val="20"/>
          <w:lang w:val="en-US"/>
        </w:rPr>
        <w:t>.</w:t>
      </w:r>
      <w:r w:rsidRPr="00EA2D00">
        <w:rPr>
          <w:b/>
          <w:bCs/>
          <w:i/>
          <w:iCs/>
          <w:sz w:val="20"/>
          <w:szCs w:val="20"/>
          <w:lang w:val="en-US"/>
        </w:rPr>
        <w:t xml:space="preserve"> </w:t>
      </w:r>
      <w:proofErr w:type="spellStart"/>
      <w:r w:rsidRPr="00EA2D00">
        <w:rPr>
          <w:b/>
          <w:bCs/>
          <w:i/>
          <w:iCs/>
          <w:sz w:val="20"/>
          <w:szCs w:val="20"/>
          <w:lang w:val="en-US"/>
        </w:rPr>
        <w:t>Lesbekov</w:t>
      </w:r>
      <w:proofErr w:type="spellEnd"/>
    </w:p>
    <w:p w:rsidR="00D96A57" w:rsidRPr="00EA2D00" w:rsidRDefault="00D96A57" w:rsidP="00D96A57">
      <w:pPr>
        <w:pStyle w:val="a3"/>
        <w:shd w:val="clear" w:color="auto" w:fill="FFFFFF"/>
        <w:rPr>
          <w:i/>
          <w:iCs/>
          <w:sz w:val="20"/>
          <w:szCs w:val="20"/>
          <w:lang w:val="en-US"/>
        </w:rPr>
      </w:pPr>
      <w:r w:rsidRPr="00EA2D00">
        <w:rPr>
          <w:i/>
          <w:iCs/>
          <w:sz w:val="20"/>
          <w:szCs w:val="20"/>
          <w:lang w:val="en-US"/>
        </w:rPr>
        <w:t>Astana</w:t>
      </w:r>
      <w:r w:rsidRPr="00EA2D00">
        <w:rPr>
          <w:i/>
          <w:iCs/>
          <w:sz w:val="20"/>
          <w:szCs w:val="20"/>
        </w:rPr>
        <w:t xml:space="preserve"> CTEPH Program, </w:t>
      </w:r>
      <w:r w:rsidR="00246F50" w:rsidRPr="00EA2D00">
        <w:rPr>
          <w:i/>
          <w:iCs/>
          <w:sz w:val="20"/>
          <w:szCs w:val="20"/>
          <w:lang w:val="en-US"/>
        </w:rPr>
        <w:t>UMC Heart</w:t>
      </w:r>
      <w:r w:rsidR="00ED49A4" w:rsidRPr="00EA2D00">
        <w:rPr>
          <w:i/>
          <w:iCs/>
          <w:sz w:val="20"/>
          <w:szCs w:val="20"/>
          <w:lang w:val="en-US"/>
        </w:rPr>
        <w:t xml:space="preserve"> C</w:t>
      </w:r>
      <w:r w:rsidRPr="00EA2D00">
        <w:rPr>
          <w:i/>
          <w:iCs/>
          <w:sz w:val="20"/>
          <w:szCs w:val="20"/>
          <w:lang w:val="en-US"/>
        </w:rPr>
        <w:t>enter</w:t>
      </w:r>
      <w:r w:rsidRPr="00EA2D00">
        <w:rPr>
          <w:i/>
          <w:iCs/>
          <w:sz w:val="20"/>
          <w:szCs w:val="20"/>
        </w:rPr>
        <w:t xml:space="preserve">, </w:t>
      </w:r>
      <w:r w:rsidRPr="00EA2D00">
        <w:rPr>
          <w:i/>
          <w:iCs/>
          <w:sz w:val="20"/>
          <w:szCs w:val="20"/>
          <w:lang w:val="en-US"/>
        </w:rPr>
        <w:t>Astana city, Republic of Kazakhstan</w:t>
      </w:r>
    </w:p>
    <w:p w:rsidR="00D96A57" w:rsidRPr="00E61C02" w:rsidRDefault="00D96A57" w:rsidP="00D96A57">
      <w:pPr>
        <w:pStyle w:val="a3"/>
        <w:shd w:val="clear" w:color="auto" w:fill="FFFFFF"/>
        <w:rPr>
          <w:b/>
          <w:bCs/>
        </w:rPr>
      </w:pPr>
      <w:r w:rsidRPr="00E61C02">
        <w:rPr>
          <w:b/>
          <w:bCs/>
        </w:rPr>
        <w:t xml:space="preserve">Background: </w:t>
      </w:r>
      <w:r w:rsidR="00ED49A4" w:rsidRPr="00E61C02">
        <w:t>Chronic thromboembolic pulmonary hypertension (CTEPH) is a potentially curable type of pulmonary hypertension resulting from persistent obstruction of the pulmonary arteries by organized thromboembolic material. Pulmonary endarterectomy (PEA) is considered the gold-standard treatment for patients with operable disease; however, data on outcomes from newly established surgical programs remain scarce.</w:t>
      </w:r>
      <w:r w:rsidR="00ED49A4" w:rsidRPr="00E61C02">
        <w:rPr>
          <w:b/>
          <w:bCs/>
          <w:lang w:val="en-US"/>
        </w:rPr>
        <w:t xml:space="preserve"> </w:t>
      </w:r>
      <w:r w:rsidR="00414153" w:rsidRPr="00E61C02">
        <w:rPr>
          <w:lang w:val="en-US"/>
        </w:rPr>
        <w:t>This</w:t>
      </w:r>
      <w:r w:rsidR="00ED49A4" w:rsidRPr="00E61C02">
        <w:rPr>
          <w:lang w:val="en-US"/>
        </w:rPr>
        <w:t xml:space="preserve"> study</w:t>
      </w:r>
      <w:r w:rsidR="00414153" w:rsidRPr="00E61C02">
        <w:rPr>
          <w:lang w:val="en-US"/>
        </w:rPr>
        <w:t xml:space="preserve"> illustrate</w:t>
      </w:r>
      <w:r w:rsidR="00ED49A4" w:rsidRPr="00E61C02">
        <w:rPr>
          <w:lang w:val="en-US"/>
        </w:rPr>
        <w:t>s</w:t>
      </w:r>
      <w:r w:rsidR="005D4EB2" w:rsidRPr="00E61C02">
        <w:rPr>
          <w:lang w:val="en-US"/>
        </w:rPr>
        <w:t xml:space="preserve"> results of</w:t>
      </w:r>
      <w:r w:rsidRPr="00E61C02">
        <w:t xml:space="preserve"> </w:t>
      </w:r>
      <w:r w:rsidR="00414153" w:rsidRPr="00E61C02">
        <w:rPr>
          <w:lang w:val="en-US"/>
        </w:rPr>
        <w:t xml:space="preserve">UMC Heart Center </w:t>
      </w:r>
      <w:r w:rsidRPr="00E61C02">
        <w:t xml:space="preserve">experience </w:t>
      </w:r>
      <w:r w:rsidR="006538BB" w:rsidRPr="00E61C02">
        <w:rPr>
          <w:lang w:val="en-US"/>
        </w:rPr>
        <w:t xml:space="preserve">as a single institute </w:t>
      </w:r>
      <w:r w:rsidRPr="00E61C02">
        <w:t xml:space="preserve">in </w:t>
      </w:r>
      <w:r w:rsidR="00851F7F" w:rsidRPr="00E61C02">
        <w:rPr>
          <w:lang w:val="en-US"/>
        </w:rPr>
        <w:t>Central Asia region,</w:t>
      </w:r>
      <w:r w:rsidR="006538BB" w:rsidRPr="00E61C02">
        <w:rPr>
          <w:lang w:val="en-US"/>
        </w:rPr>
        <w:t xml:space="preserve"> </w:t>
      </w:r>
      <w:r w:rsidR="005D4EB2" w:rsidRPr="00E61C02">
        <w:rPr>
          <w:lang w:val="en-US"/>
        </w:rPr>
        <w:t>performing</w:t>
      </w:r>
      <w:r w:rsidR="006538BB" w:rsidRPr="00E61C02">
        <w:rPr>
          <w:lang w:val="en-US"/>
        </w:rPr>
        <w:t xml:space="preserve"> </w:t>
      </w:r>
      <w:r w:rsidRPr="00E61C02">
        <w:t>pulmonary endarterectomy (PEA) for chronic thromboembolic pulmonary hypertension (CTEPH).</w:t>
      </w:r>
    </w:p>
    <w:p w:rsidR="006538BB" w:rsidRPr="00C929F8" w:rsidRDefault="00D96A57" w:rsidP="006538BB">
      <w:pPr>
        <w:pStyle w:val="a3"/>
        <w:shd w:val="clear" w:color="auto" w:fill="FFFFFF"/>
        <w:rPr>
          <w:lang w:val="en-US"/>
        </w:rPr>
      </w:pPr>
      <w:r w:rsidRPr="00E61C02">
        <w:rPr>
          <w:b/>
          <w:bCs/>
        </w:rPr>
        <w:t xml:space="preserve">Methods: </w:t>
      </w:r>
      <w:r w:rsidR="002A3B94" w:rsidRPr="00E61C02">
        <w:rPr>
          <w:lang w:val="en-US"/>
        </w:rPr>
        <w:t xml:space="preserve">The first PEA surgery in Kazakhstan was performed </w:t>
      </w:r>
      <w:r w:rsidR="00976461" w:rsidRPr="00E61C02">
        <w:rPr>
          <w:lang w:val="en-US"/>
        </w:rPr>
        <w:t xml:space="preserve">in </w:t>
      </w:r>
      <w:r w:rsidR="00414153" w:rsidRPr="00E61C02">
        <w:rPr>
          <w:lang w:val="en-US"/>
        </w:rPr>
        <w:t>UMC Heart C</w:t>
      </w:r>
      <w:r w:rsidR="00976461" w:rsidRPr="00E61C02">
        <w:rPr>
          <w:lang w:val="en-US"/>
        </w:rPr>
        <w:t xml:space="preserve">enter </w:t>
      </w:r>
      <w:r w:rsidR="00414153" w:rsidRPr="00E61C02">
        <w:rPr>
          <w:lang w:val="en-US"/>
        </w:rPr>
        <w:t xml:space="preserve">(former National Research Cardiac Surgery Center) </w:t>
      </w:r>
      <w:r w:rsidR="002A3B94" w:rsidRPr="00E61C02">
        <w:rPr>
          <w:lang w:val="en-US"/>
        </w:rPr>
        <w:t xml:space="preserve">in June 2016. Since that time until nowadays </w:t>
      </w:r>
      <w:r w:rsidR="00851F7F" w:rsidRPr="00E61C02">
        <w:rPr>
          <w:lang w:val="en-US"/>
        </w:rPr>
        <w:t>93</w:t>
      </w:r>
      <w:r w:rsidR="002A3B94" w:rsidRPr="00E61C02">
        <w:rPr>
          <w:lang w:val="en-US"/>
        </w:rPr>
        <w:t xml:space="preserve"> patients under</w:t>
      </w:r>
      <w:r w:rsidR="00976461" w:rsidRPr="00E61C02">
        <w:rPr>
          <w:lang w:val="en-US"/>
        </w:rPr>
        <w:t xml:space="preserve">went </w:t>
      </w:r>
      <w:r w:rsidR="002A3B94" w:rsidRPr="00E61C02">
        <w:rPr>
          <w:lang w:val="en-US"/>
        </w:rPr>
        <w:t>surgical treatment of CTEPH</w:t>
      </w:r>
      <w:r w:rsidR="00414153" w:rsidRPr="00E61C02">
        <w:rPr>
          <w:lang w:val="en-US"/>
        </w:rPr>
        <w:t xml:space="preserve">, one of them was performed via T-inverted </w:t>
      </w:r>
      <w:proofErr w:type="spellStart"/>
      <w:r w:rsidR="00414153" w:rsidRPr="00E61C02">
        <w:rPr>
          <w:lang w:val="en-US"/>
        </w:rPr>
        <w:t>ministernotomy</w:t>
      </w:r>
      <w:proofErr w:type="spellEnd"/>
      <w:r w:rsidR="00414153" w:rsidRPr="00E61C02">
        <w:rPr>
          <w:lang w:val="en-US"/>
        </w:rPr>
        <w:t xml:space="preserve"> incision</w:t>
      </w:r>
      <w:r w:rsidR="002A3B94" w:rsidRPr="00E61C02">
        <w:rPr>
          <w:lang w:val="en-US"/>
        </w:rPr>
        <w:t xml:space="preserve">. </w:t>
      </w:r>
      <w:r w:rsidR="00246F50" w:rsidRPr="00E61C02">
        <w:rPr>
          <w:lang w:val="en-US"/>
        </w:rPr>
        <w:t>Prospective and</w:t>
      </w:r>
      <w:r w:rsidR="00976461" w:rsidRPr="00E61C02">
        <w:rPr>
          <w:lang w:val="en-US"/>
        </w:rPr>
        <w:t xml:space="preserve"> r</w:t>
      </w:r>
      <w:r w:rsidR="00976461" w:rsidRPr="00E61C02">
        <w:t xml:space="preserve">etrospective </w:t>
      </w:r>
      <w:r w:rsidR="006538BB" w:rsidRPr="00E61C02">
        <w:t xml:space="preserve">data </w:t>
      </w:r>
      <w:r w:rsidR="00976461" w:rsidRPr="00E61C02">
        <w:t xml:space="preserve">analysis </w:t>
      </w:r>
      <w:r w:rsidR="006538BB" w:rsidRPr="00E61C02">
        <w:t>was performed</w:t>
      </w:r>
      <w:r w:rsidR="00246F50" w:rsidRPr="00E61C02">
        <w:rPr>
          <w:lang w:val="en-US"/>
        </w:rPr>
        <w:t xml:space="preserve"> in this study</w:t>
      </w:r>
      <w:r w:rsidR="006538BB" w:rsidRPr="00E61C02">
        <w:t xml:space="preserve">. </w:t>
      </w:r>
      <w:r w:rsidR="00ED49A4" w:rsidRPr="00E61C02">
        <w:t xml:space="preserve">Baseline characteristics, perioperative variables, and early and long-term outcomes were analyzed. </w:t>
      </w:r>
      <w:r w:rsidR="00ED49A4" w:rsidRPr="00C929F8">
        <w:t>Hemodynamic parameters were compared before and after surgery.</w:t>
      </w:r>
    </w:p>
    <w:p w:rsidR="00C327A5" w:rsidRPr="00C929F8" w:rsidRDefault="00D96A57" w:rsidP="003D05C8">
      <w:pPr>
        <w:pStyle w:val="HTML"/>
        <w:rPr>
          <w:rFonts w:ascii="Times New Roman" w:hAnsi="Times New Roman" w:cs="Times New Roman"/>
          <w:sz w:val="22"/>
          <w:szCs w:val="22"/>
        </w:rPr>
      </w:pPr>
      <w:r w:rsidRPr="00C929F8">
        <w:rPr>
          <w:rFonts w:ascii="Times New Roman" w:hAnsi="Times New Roman" w:cs="Times New Roman"/>
          <w:b/>
          <w:bCs/>
          <w:sz w:val="24"/>
          <w:szCs w:val="24"/>
        </w:rPr>
        <w:t xml:space="preserve">Results: </w:t>
      </w:r>
      <w:r w:rsidR="006538BB" w:rsidRPr="00C929F8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851F7F" w:rsidRPr="00C929F8">
        <w:rPr>
          <w:rFonts w:ascii="Times New Roman" w:hAnsi="Times New Roman" w:cs="Times New Roman"/>
          <w:sz w:val="24"/>
          <w:szCs w:val="24"/>
          <w:lang w:val="en-US"/>
        </w:rPr>
        <w:t>93</w:t>
      </w:r>
      <w:r w:rsidR="006538BB" w:rsidRPr="00C929F8">
        <w:rPr>
          <w:rFonts w:ascii="Times New Roman" w:hAnsi="Times New Roman" w:cs="Times New Roman"/>
          <w:sz w:val="24"/>
          <w:szCs w:val="24"/>
        </w:rPr>
        <w:t xml:space="preserve"> patients </w:t>
      </w:r>
      <w:r w:rsidR="00C327A5" w:rsidRPr="00C929F8">
        <w:rPr>
          <w:rFonts w:ascii="Times New Roman" w:hAnsi="Times New Roman" w:cs="Times New Roman"/>
          <w:sz w:val="22"/>
          <w:szCs w:val="22"/>
        </w:rPr>
        <w:t xml:space="preserve">underwent pulmonary endarterectomy during the study period. </w:t>
      </w:r>
    </w:p>
    <w:p w:rsidR="00C327A5" w:rsidRPr="00964559" w:rsidRDefault="00C327A5" w:rsidP="003D05C8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  <w:r w:rsidRPr="00C929F8">
        <w:rPr>
          <w:rFonts w:ascii="Times New Roman" w:hAnsi="Times New Roman" w:cs="Times New Roman"/>
          <w:sz w:val="22"/>
          <w:szCs w:val="22"/>
        </w:rPr>
        <w:t xml:space="preserve">The mean age was </w:t>
      </w:r>
      <w:r w:rsidR="00C929F8" w:rsidRPr="00C929F8">
        <w:rPr>
          <w:rFonts w:ascii="Times New Roman" w:hAnsi="Times New Roman" w:cs="Times New Roman"/>
          <w:sz w:val="22"/>
          <w:szCs w:val="22"/>
          <w:lang w:val="en-US"/>
        </w:rPr>
        <w:t>51,43</w:t>
      </w:r>
      <w:r w:rsidRPr="00C929F8">
        <w:rPr>
          <w:rFonts w:ascii="Times New Roman" w:hAnsi="Times New Roman" w:cs="Times New Roman"/>
          <w:sz w:val="22"/>
          <w:szCs w:val="22"/>
        </w:rPr>
        <w:t xml:space="preserve"> ± </w:t>
      </w:r>
      <w:r w:rsidR="00C929F8" w:rsidRPr="00C929F8">
        <w:rPr>
          <w:rFonts w:ascii="Times New Roman" w:hAnsi="Times New Roman" w:cs="Times New Roman"/>
          <w:sz w:val="22"/>
          <w:szCs w:val="22"/>
          <w:lang w:val="en-US"/>
        </w:rPr>
        <w:t>13,8</w:t>
      </w:r>
      <w:r w:rsidRPr="00C929F8">
        <w:rPr>
          <w:rFonts w:ascii="Times New Roman" w:hAnsi="Times New Roman" w:cs="Times New Roman"/>
          <w:sz w:val="22"/>
          <w:szCs w:val="22"/>
        </w:rPr>
        <w:t xml:space="preserve"> years</w:t>
      </w:r>
      <w:r w:rsidR="00C929F8" w:rsidRPr="00C929F8">
        <w:rPr>
          <w:rFonts w:ascii="Times New Roman" w:hAnsi="Times New Roman" w:cs="Times New Roman"/>
          <w:sz w:val="24"/>
          <w:szCs w:val="24"/>
        </w:rPr>
        <w:t xml:space="preserve"> </w:t>
      </w:r>
      <w:r w:rsidR="00C929F8" w:rsidRPr="00C929F8">
        <w:rPr>
          <w:rFonts w:ascii="Times New Roman" w:hAnsi="Times New Roman" w:cs="Times New Roman"/>
          <w:sz w:val="24"/>
          <w:szCs w:val="24"/>
          <w:lang w:val="en-US"/>
        </w:rPr>
        <w:t>{</w:t>
      </w:r>
      <w:r w:rsidR="00C929F8" w:rsidRPr="00C929F8">
        <w:rPr>
          <w:rFonts w:ascii="Times New Roman" w:hAnsi="Times New Roman" w:cs="Times New Roman"/>
          <w:sz w:val="24"/>
          <w:szCs w:val="24"/>
        </w:rPr>
        <w:t xml:space="preserve">range: </w:t>
      </w:r>
      <w:r w:rsidR="00C929F8" w:rsidRPr="00C929F8">
        <w:rPr>
          <w:rFonts w:ascii="Times New Roman" w:hAnsi="Times New Roman" w:cs="Times New Roman"/>
          <w:sz w:val="24"/>
          <w:szCs w:val="24"/>
          <w:lang w:val="en-US"/>
        </w:rPr>
        <w:t>15-76</w:t>
      </w:r>
      <w:r w:rsidR="00C929F8" w:rsidRPr="00C929F8">
        <w:rPr>
          <w:rFonts w:ascii="Times New Roman" w:hAnsi="Times New Roman" w:cs="Times New Roman"/>
          <w:sz w:val="24"/>
          <w:szCs w:val="24"/>
        </w:rPr>
        <w:t xml:space="preserve"> years</w:t>
      </w:r>
      <w:r w:rsidR="00C929F8" w:rsidRPr="00C929F8">
        <w:rPr>
          <w:rFonts w:ascii="Times New Roman" w:hAnsi="Times New Roman" w:cs="Times New Roman"/>
          <w:sz w:val="24"/>
          <w:szCs w:val="24"/>
          <w:lang w:val="en-US"/>
        </w:rPr>
        <w:t>}</w:t>
      </w:r>
      <w:r w:rsidRPr="00C929F8">
        <w:rPr>
          <w:rFonts w:ascii="Times New Roman" w:hAnsi="Times New Roman" w:cs="Times New Roman"/>
          <w:sz w:val="22"/>
          <w:szCs w:val="22"/>
        </w:rPr>
        <w:t xml:space="preserve">, and </w:t>
      </w:r>
      <w:r w:rsidR="00C929F8" w:rsidRPr="00C929F8">
        <w:rPr>
          <w:rFonts w:ascii="Times New Roman" w:hAnsi="Times New Roman" w:cs="Times New Roman"/>
          <w:sz w:val="22"/>
          <w:szCs w:val="22"/>
          <w:lang w:val="en-US"/>
        </w:rPr>
        <w:t>59,13</w:t>
      </w:r>
      <w:r w:rsidRPr="00C929F8">
        <w:rPr>
          <w:rFonts w:ascii="Times New Roman" w:hAnsi="Times New Roman" w:cs="Times New Roman"/>
          <w:sz w:val="22"/>
          <w:szCs w:val="22"/>
        </w:rPr>
        <w:t>% were female.</w:t>
      </w:r>
      <w:r w:rsidR="00C929F8" w:rsidRPr="00C929F8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BF1B3B" w:rsidRPr="00C929F8">
        <w:rPr>
          <w:rFonts w:ascii="Times New Roman" w:hAnsi="Times New Roman" w:cs="Times New Roman"/>
          <w:color w:val="202124"/>
          <w:sz w:val="24"/>
          <w:szCs w:val="24"/>
          <w:lang w:val="en-US"/>
        </w:rPr>
        <w:t>Most</w:t>
      </w:r>
      <w:r w:rsidR="00BF1B3B" w:rsidRPr="00C929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 of the patients before surgery were in 3rd and 4th functional class of PH </w:t>
      </w:r>
      <w:r w:rsidR="003D05C8" w:rsidRPr="00C929F8">
        <w:rPr>
          <w:rFonts w:ascii="Times New Roman" w:hAnsi="Times New Roman" w:cs="Times New Roman"/>
          <w:color w:val="202124"/>
          <w:sz w:val="24"/>
          <w:szCs w:val="24"/>
          <w:lang w:val="en"/>
        </w:rPr>
        <w:t xml:space="preserve">by </w:t>
      </w:r>
      <w:r w:rsidR="003D05C8" w:rsidRPr="00C929F8">
        <w:rPr>
          <w:rFonts w:ascii="Times New Roman" w:hAnsi="Times New Roman" w:cs="Times New Roman"/>
          <w:sz w:val="24"/>
          <w:szCs w:val="24"/>
        </w:rPr>
        <w:t xml:space="preserve">World Health </w:t>
      </w:r>
      <w:r w:rsidR="003D05C8" w:rsidRPr="00964559">
        <w:rPr>
          <w:rFonts w:ascii="Times New Roman" w:hAnsi="Times New Roman" w:cs="Times New Roman"/>
          <w:sz w:val="24"/>
          <w:szCs w:val="24"/>
        </w:rPr>
        <w:t xml:space="preserve">Organization </w:t>
      </w:r>
      <w:r w:rsidR="00BF1B3B" w:rsidRPr="00964559">
        <w:rPr>
          <w:rFonts w:ascii="Times New Roman" w:hAnsi="Times New Roman" w:cs="Times New Roman"/>
          <w:color w:val="202124"/>
          <w:sz w:val="24"/>
          <w:szCs w:val="24"/>
          <w:lang w:val="en"/>
        </w:rPr>
        <w:t>(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63</w:t>
      </w:r>
      <w:r w:rsidR="00BF1B3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(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67</w:t>
      </w:r>
      <w:r w:rsidR="00BF1B3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,7%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)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26 (28%) respectively)</w:t>
      </w:r>
      <w:r w:rsidR="00BF1B3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.</w:t>
      </w:r>
      <w:r w:rsidR="004D7EC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Mean duration of disease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</w:rPr>
        <w:t>: median 18 months (IQR 7–42)</w:t>
      </w:r>
      <w:r w:rsidR="004D7EC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. </w:t>
      </w:r>
      <w:r w:rsidR="00C929F8" w:rsidRPr="00964559">
        <w:rPr>
          <w:rStyle w:val="a4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Jamieson classification of thromboembolic lesions was as follows: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</w:rPr>
        <w:t>Type I – 43 patients (46.7%), Type IC – 1 patient (1.1%), Type II – 36 patients (39.1%), Type III – 7 patients (7.6%), and Type IV – 1 patient (1.1%)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C929F8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76,3</w:t>
      </w:r>
      <w:r w:rsidR="004D7ECB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>% of patients have deep vein thrombosis.</w:t>
      </w:r>
      <w:r w:rsidR="00190386" w:rsidRPr="00964559">
        <w:rPr>
          <w:rFonts w:ascii="Times New Roman" w:hAnsi="Times New Roman" w:cs="Times New Roman"/>
          <w:color w:val="000000" w:themeColor="text1"/>
          <w:sz w:val="24"/>
          <w:szCs w:val="24"/>
          <w:lang w:val="en"/>
        </w:rPr>
        <w:t xml:space="preserve"> </w:t>
      </w:r>
      <w:r w:rsidR="00190386" w:rsidRPr="00964559">
        <w:rPr>
          <w:rFonts w:ascii="Times New Roman" w:hAnsi="Times New Roman" w:cs="Times New Roman"/>
          <w:color w:val="000000" w:themeColor="text1"/>
          <w:sz w:val="24"/>
          <w:szCs w:val="24"/>
        </w:rPr>
        <w:t>Thrombophilia including</w:t>
      </w:r>
      <w:r w:rsidR="00190386" w:rsidRPr="00964559">
        <w:rPr>
          <w:rFonts w:ascii="Times New Roman" w:hAnsi="Times New Roman" w:cs="Times New Roman"/>
          <w:sz w:val="24"/>
          <w:szCs w:val="24"/>
        </w:rPr>
        <w:t xml:space="preserve"> antiphospholipid syndrome, protein S deficienc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y </w:t>
      </w:r>
      <w:r w:rsidR="00190386" w:rsidRPr="00964559">
        <w:rPr>
          <w:rFonts w:ascii="Times New Roman" w:hAnsi="Times New Roman" w:cs="Times New Roman"/>
          <w:sz w:val="24"/>
          <w:szCs w:val="24"/>
        </w:rPr>
        <w:t xml:space="preserve">was detected in 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C929F8" w:rsidRPr="0096455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C929F8" w:rsidRPr="00964559">
        <w:rPr>
          <w:rFonts w:ascii="Times New Roman" w:hAnsi="Times New Roman" w:cs="Times New Roman"/>
          <w:sz w:val="24"/>
          <w:szCs w:val="24"/>
          <w:lang w:val="en-US"/>
        </w:rPr>
        <w:t>29,4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>%)</w:t>
      </w:r>
      <w:r w:rsidR="00190386" w:rsidRPr="00964559">
        <w:rPr>
          <w:rFonts w:ascii="Times New Roman" w:hAnsi="Times New Roman" w:cs="Times New Roman"/>
          <w:sz w:val="24"/>
          <w:szCs w:val="24"/>
        </w:rPr>
        <w:t xml:space="preserve"> patients. 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>We followed-up all of the patients</w:t>
      </w:r>
      <w:r w:rsidR="005D4EB2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 underwent PEA</w:t>
      </w:r>
      <w:r w:rsidR="00190386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Preoperative mean pulmonary artery pressure decreased significantly from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 mmHg to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29 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mmHg postoperatively (p &lt; 0.001). Pulmonary vascular resistance decreased from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>8,72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 to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>3,9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Wood units. </w:t>
      </w:r>
      <w:r w:rsidR="00964559" w:rsidRPr="00964559">
        <w:rPr>
          <w:rFonts w:ascii="Times New Roman" w:hAnsi="Times New Roman" w:cs="Times New Roman"/>
          <w:sz w:val="24"/>
          <w:szCs w:val="24"/>
        </w:rPr>
        <w:t>In-hospital mortality was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 8,6</w:t>
      </w:r>
      <w:r w:rsidR="00964559" w:rsidRPr="00964559">
        <w:rPr>
          <w:rFonts w:ascii="Times New Roman" w:hAnsi="Times New Roman" w:cs="Times New Roman"/>
          <w:sz w:val="24"/>
          <w:szCs w:val="24"/>
        </w:rPr>
        <w:t xml:space="preserve">%. Functional status improved significantly with the majority of patients achieving NYHA class I–II during follow-up. </w:t>
      </w:r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1 patient underwent lung transplantation due </w:t>
      </w:r>
      <w:proofErr w:type="gramStart"/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>to ”no</w:t>
      </w:r>
      <w:proofErr w:type="gramEnd"/>
      <w:r w:rsidR="00964559" w:rsidRPr="00964559">
        <w:rPr>
          <w:rFonts w:ascii="Times New Roman" w:hAnsi="Times New Roman" w:cs="Times New Roman"/>
          <w:sz w:val="24"/>
          <w:szCs w:val="24"/>
          <w:lang w:val="en-US"/>
        </w:rPr>
        <w:t xml:space="preserve">-reflow” sign after following PEA and central V-A ECMO was used as a bridge to transplant.  </w:t>
      </w:r>
      <w:r w:rsidR="00964559" w:rsidRPr="00964559">
        <w:rPr>
          <w:rFonts w:ascii="Times New Roman" w:hAnsi="Times New Roman" w:cs="Times New Roman"/>
          <w:sz w:val="24"/>
          <w:szCs w:val="24"/>
        </w:rPr>
        <w:t>One patient underwent bilateral pulmonary endarterectomy via reverse T-ministernotomy.</w:t>
      </w:r>
    </w:p>
    <w:p w:rsidR="00964559" w:rsidRPr="00E61C02" w:rsidRDefault="00D96A57" w:rsidP="00246F50">
      <w:pPr>
        <w:pStyle w:val="a3"/>
        <w:shd w:val="clear" w:color="auto" w:fill="FFFFFF"/>
        <w:rPr>
          <w:lang w:val="en-US"/>
        </w:rPr>
      </w:pPr>
      <w:r w:rsidRPr="00964559">
        <w:rPr>
          <w:b/>
          <w:bCs/>
        </w:rPr>
        <w:t xml:space="preserve">Conclusions: </w:t>
      </w:r>
      <w:r w:rsidRPr="00964559">
        <w:t>The early results</w:t>
      </w:r>
      <w:r w:rsidRPr="00E61C02">
        <w:t xml:space="preserve"> of PEA in patients with CTEPH are </w:t>
      </w:r>
      <w:r w:rsidR="0047098D" w:rsidRPr="00E61C02">
        <w:rPr>
          <w:lang w:val="en-US"/>
        </w:rPr>
        <w:t xml:space="preserve">good </w:t>
      </w:r>
      <w:r w:rsidRPr="00E61C02">
        <w:t xml:space="preserve">despite greater </w:t>
      </w:r>
      <w:proofErr w:type="spellStart"/>
      <w:r w:rsidR="00964559">
        <w:rPr>
          <w:lang w:val="en-US"/>
        </w:rPr>
        <w:t>i</w:t>
      </w:r>
      <w:proofErr w:type="spellEnd"/>
      <w:r w:rsidR="00964559" w:rsidRPr="00964559">
        <w:t>n-hospital mortality</w:t>
      </w:r>
      <w:r w:rsidRPr="00E61C02">
        <w:t xml:space="preserve">. </w:t>
      </w:r>
      <w:r w:rsidR="00B76C4D">
        <w:t xml:space="preserve">Postoperative hemodynamic parameters showed significant improvement, with a marked decrease in mean pulmonary artery pressure and pulmonary vascular resistance. </w:t>
      </w:r>
      <w:r w:rsidRPr="00E61C02">
        <w:t>Central VA ECMO as a bridge to recovery</w:t>
      </w:r>
      <w:r w:rsidR="0047098D" w:rsidRPr="00E61C02">
        <w:rPr>
          <w:lang w:val="en-US"/>
        </w:rPr>
        <w:t xml:space="preserve"> or bridge to transplant</w:t>
      </w:r>
      <w:r w:rsidRPr="00E61C02">
        <w:t xml:space="preserve"> after PEA can be useful. </w:t>
      </w:r>
      <w:r w:rsidR="00B76C4D" w:rsidRPr="00B76C4D">
        <w:rPr>
          <w:lang w:val="en-US"/>
        </w:rPr>
        <w:t>S</w:t>
      </w:r>
      <w:r w:rsidR="00B76C4D">
        <w:rPr>
          <w:lang w:val="en-US"/>
        </w:rPr>
        <w:t xml:space="preserve">hort- </w:t>
      </w:r>
      <w:proofErr w:type="gramStart"/>
      <w:r w:rsidR="00B76C4D">
        <w:rPr>
          <w:lang w:val="en-US"/>
        </w:rPr>
        <w:t xml:space="preserve">and </w:t>
      </w:r>
      <w:r w:rsidR="00B76C4D" w:rsidRPr="00B76C4D">
        <w:rPr>
          <w:lang w:val="en-US"/>
        </w:rPr>
        <w:t xml:space="preserve"> </w:t>
      </w:r>
      <w:r w:rsidR="00B76C4D">
        <w:rPr>
          <w:lang w:val="en-US"/>
        </w:rPr>
        <w:t>l</w:t>
      </w:r>
      <w:r w:rsidR="00964559">
        <w:t>ong</w:t>
      </w:r>
      <w:proofErr w:type="gramEnd"/>
      <w:r w:rsidR="00964559">
        <w:t>-term follow-up demonstrated sustained functional and hemodynamic benefits, confirming that PEA can be performed safely and effectively in newly established surgical programs in Central Asia.</w:t>
      </w:r>
    </w:p>
    <w:sectPr w:rsidR="00964559" w:rsidRPr="00E61C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56"/>
    <w:rsid w:val="00034D79"/>
    <w:rsid w:val="000915B2"/>
    <w:rsid w:val="00190386"/>
    <w:rsid w:val="00246F50"/>
    <w:rsid w:val="002A3B94"/>
    <w:rsid w:val="003268EC"/>
    <w:rsid w:val="00354480"/>
    <w:rsid w:val="003D05C8"/>
    <w:rsid w:val="00414153"/>
    <w:rsid w:val="0047098D"/>
    <w:rsid w:val="004D7ECB"/>
    <w:rsid w:val="0051006B"/>
    <w:rsid w:val="005D4EB2"/>
    <w:rsid w:val="006538BB"/>
    <w:rsid w:val="00796438"/>
    <w:rsid w:val="008411CB"/>
    <w:rsid w:val="00851F7F"/>
    <w:rsid w:val="00867F8B"/>
    <w:rsid w:val="00964559"/>
    <w:rsid w:val="00976461"/>
    <w:rsid w:val="00993FE2"/>
    <w:rsid w:val="009B27F0"/>
    <w:rsid w:val="00AB1256"/>
    <w:rsid w:val="00B76C4D"/>
    <w:rsid w:val="00BF1B3B"/>
    <w:rsid w:val="00C327A5"/>
    <w:rsid w:val="00C76A1F"/>
    <w:rsid w:val="00C929F8"/>
    <w:rsid w:val="00CF24BF"/>
    <w:rsid w:val="00D25ECE"/>
    <w:rsid w:val="00D96A57"/>
    <w:rsid w:val="00E61C02"/>
    <w:rsid w:val="00E85DDD"/>
    <w:rsid w:val="00EA2D00"/>
    <w:rsid w:val="00ED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57ED0"/>
  <w15:docId w15:val="{2012527E-3FEB-114E-A869-CCB3BC0A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96A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BF1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BF1B3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BF1B3B"/>
  </w:style>
  <w:style w:type="character" w:styleId="a4">
    <w:name w:val="Strong"/>
    <w:basedOn w:val="a0"/>
    <w:uiPriority w:val="22"/>
    <w:qFormat/>
    <w:rsid w:val="00C929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73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86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4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29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8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9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9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9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1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4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2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01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2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5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3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Kuzhakhmetova</dc:creator>
  <cp:keywords/>
  <dc:description/>
  <cp:lastModifiedBy>Aigerim Kuzhakhmetova</cp:lastModifiedBy>
  <cp:revision>3</cp:revision>
  <dcterms:created xsi:type="dcterms:W3CDTF">2026-03-15T18:44:00Z</dcterms:created>
  <dcterms:modified xsi:type="dcterms:W3CDTF">2026-03-15T18:54:00Z</dcterms:modified>
</cp:coreProperties>
</file>